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84315" w:rsidP="4D5CCC36" w:rsidRDefault="00A84315" w14:paraId="775455E9" w14:textId="65FA6FDF">
      <w:pPr>
        <w:tabs>
          <w:tab w:val="left" w:pos="3630"/>
        </w:tabs>
        <w:spacing w:after="0"/>
        <w:jc w:val="center"/>
      </w:pPr>
    </w:p>
    <w:p w:rsidR="00A84315" w:rsidP="3E027B68" w:rsidRDefault="00A84315" w14:paraId="05FE1ABE" w14:textId="77777777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315" w:rsidP="00A84315" w:rsidRDefault="5D67CAD8" w14:paraId="69A62D81" w14:textId="5EB65364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68B5F596">
        <w:rPr>
          <w:rFonts w:ascii="Calibri" w:hAnsi="Calibri" w:cs="Calibri"/>
          <w:b/>
          <w:bCs/>
          <w:sz w:val="32"/>
          <w:szCs w:val="32"/>
        </w:rPr>
        <w:t>January</w:t>
      </w:r>
      <w:r w:rsidRPr="68B5F596" w:rsidR="09277D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68B5F596" w:rsidR="33EAE18F">
        <w:rPr>
          <w:rFonts w:ascii="Calibri" w:hAnsi="Calibri" w:cs="Calibri"/>
          <w:b/>
          <w:bCs/>
          <w:sz w:val="32"/>
          <w:szCs w:val="32"/>
        </w:rPr>
        <w:t>27</w:t>
      </w:r>
      <w:r w:rsidRPr="68B5F596" w:rsidR="77EED915">
        <w:rPr>
          <w:rFonts w:ascii="Calibri" w:hAnsi="Calibri" w:cs="Calibri"/>
          <w:b/>
          <w:bCs/>
          <w:sz w:val="32"/>
          <w:szCs w:val="32"/>
        </w:rPr>
        <w:t>, 202</w:t>
      </w:r>
      <w:r w:rsidRPr="68B5F596" w:rsidR="4A36926C">
        <w:rPr>
          <w:rFonts w:ascii="Calibri" w:hAnsi="Calibri" w:cs="Calibri"/>
          <w:b/>
          <w:bCs/>
          <w:sz w:val="32"/>
          <w:szCs w:val="32"/>
        </w:rPr>
        <w:t>5</w:t>
      </w:r>
    </w:p>
    <w:p w:rsidR="401A9599" w:rsidP="401A9599" w:rsidRDefault="401A9599" w14:paraId="34B2042B" w14:textId="7869654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4A36926C" w:rsidP="68B5F596" w:rsidRDefault="4A36926C" w14:paraId="456CAFEB" w14:textId="4FB51691">
      <w:pPr>
        <w:pStyle w:val="Default"/>
        <w:jc w:val="center"/>
        <w:rPr>
          <w:rFonts w:ascii="Calibri" w:hAnsi="Calibri" w:eastAsia="Calibri" w:cs="Calibri"/>
          <w:sz w:val="28"/>
          <w:szCs w:val="28"/>
        </w:rPr>
      </w:pPr>
      <w:r w:rsidRPr="68B5F596">
        <w:rPr>
          <w:rFonts w:ascii="Calibri" w:hAnsi="Calibri" w:eastAsia="Calibri" w:cs="Calibri"/>
          <w:b/>
          <w:bCs/>
          <w:sz w:val="28"/>
          <w:szCs w:val="28"/>
        </w:rPr>
        <w:t>F</w:t>
      </w:r>
      <w:r w:rsidR="003919EB">
        <w:rPr>
          <w:rFonts w:ascii="Calibri" w:hAnsi="Calibri" w:eastAsia="Calibri" w:cs="Calibri"/>
          <w:b/>
          <w:bCs/>
          <w:sz w:val="28"/>
          <w:szCs w:val="28"/>
        </w:rPr>
        <w:t>our</w:t>
      </w:r>
      <w:r w:rsidRPr="68B5F596">
        <w:rPr>
          <w:rFonts w:ascii="Calibri" w:hAnsi="Calibri" w:eastAsia="Calibri" w:cs="Calibri"/>
          <w:b/>
          <w:bCs/>
          <w:sz w:val="28"/>
          <w:szCs w:val="28"/>
        </w:rPr>
        <w:t xml:space="preserve"> Drugs to </w:t>
      </w:r>
      <w:r w:rsidR="00521FDB">
        <w:rPr>
          <w:rFonts w:ascii="Calibri" w:hAnsi="Calibri" w:eastAsia="Calibri" w:cs="Calibri"/>
          <w:b/>
          <w:bCs/>
          <w:sz w:val="28"/>
          <w:szCs w:val="28"/>
        </w:rPr>
        <w:t xml:space="preserve">be added to </w:t>
      </w:r>
      <w:r w:rsidRPr="68B5F596">
        <w:rPr>
          <w:rFonts w:ascii="Calibri" w:hAnsi="Calibri" w:eastAsia="Calibri" w:cs="Calibri"/>
          <w:b/>
          <w:bCs/>
          <w:sz w:val="28"/>
          <w:szCs w:val="28"/>
        </w:rPr>
        <w:t>High-Cost Specialty Drug</w:t>
      </w:r>
      <w:r w:rsidR="00521FDB">
        <w:rPr>
          <w:rFonts w:ascii="Calibri" w:hAnsi="Calibri" w:eastAsia="Calibri" w:cs="Calibri"/>
          <w:b/>
          <w:bCs/>
          <w:sz w:val="28"/>
          <w:szCs w:val="28"/>
        </w:rPr>
        <w:t>s</w:t>
      </w:r>
      <w:r w:rsidRPr="68B5F596">
        <w:rPr>
          <w:rFonts w:ascii="Calibri" w:hAnsi="Calibri" w:eastAsia="Calibri" w:cs="Calibri"/>
          <w:b/>
          <w:bCs/>
          <w:sz w:val="28"/>
          <w:szCs w:val="28"/>
        </w:rPr>
        <w:t xml:space="preserve"> (BIO) Reinsurance coverage. </w:t>
      </w:r>
    </w:p>
    <w:p w:rsidR="4A36926C" w:rsidP="68B5F596" w:rsidRDefault="4A36926C" w14:paraId="33A22DCE" w14:textId="5E62AB63">
      <w:pPr>
        <w:pStyle w:val="Default"/>
        <w:rPr>
          <w:rFonts w:ascii="Calibri" w:hAnsi="Calibri" w:eastAsia="Calibri" w:cs="Calibri"/>
        </w:rPr>
      </w:pPr>
      <w:r w:rsidRPr="68B5F596">
        <w:rPr>
          <w:rFonts w:ascii="Calibri" w:hAnsi="Calibri" w:eastAsia="Calibri" w:cs="Calibri"/>
        </w:rPr>
        <w:t>AHCCCS is pleased to announce the addition of the following drugs to the High-Cost Specialty Drug Reinsurance effective 10/01/2024:</w:t>
      </w:r>
    </w:p>
    <w:p w:rsidRPr="00521FDB" w:rsidR="68B5F596" w:rsidP="68B5F596" w:rsidRDefault="68B5F596" w14:paraId="01380418" w14:textId="75E4928B">
      <w:pPr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:rsidRPr="00BB1344" w:rsidR="00521FDB" w:rsidP="27CE16EC" w:rsidRDefault="18E76B0D" w14:paraId="2554D3AC" w14:textId="73533274">
      <w:pPr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27CE16EC" w:rsidR="18E76B0D"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  <w:t>Miplyffa</w:t>
      </w:r>
      <w:r w:rsidRPr="27CE16EC" w:rsidR="18E76B0D"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  <w:t xml:space="preserve"> </w:t>
      </w:r>
      <w:r w:rsidRPr="27CE16EC" w:rsidR="21C994BE">
        <w:rPr>
          <w:rFonts w:ascii="Calibri" w:hAnsi="Calibri" w:eastAsia="Calibri" w:cs="Calibri"/>
          <w:color w:val="000000"/>
          <w:sz w:val="24"/>
          <w:szCs w:val="24"/>
        </w:rPr>
        <w:t>(</w:t>
      </w:r>
      <w:r w:rsidRPr="27CE16EC" w:rsidR="21C994BE">
        <w:rPr>
          <w:rFonts w:ascii="Calibri" w:hAnsi="Calibri" w:eastAsia="Calibri" w:cs="Calibri"/>
          <w:color w:val="000000"/>
          <w:sz w:val="24"/>
          <w:szCs w:val="24"/>
        </w:rPr>
        <w:t>arimoc</w:t>
      </w:r>
      <w:r w:rsidRPr="27CE16EC" w:rsidR="1863EC0B">
        <w:rPr>
          <w:rFonts w:ascii="Calibri" w:hAnsi="Calibri" w:eastAsia="Calibri" w:cs="Calibri"/>
          <w:color w:val="000000"/>
          <w:sz w:val="24"/>
          <w:szCs w:val="24"/>
        </w:rPr>
        <w:t>lo</w:t>
      </w:r>
      <w:r w:rsidRPr="27CE16EC" w:rsidR="21C994BE">
        <w:rPr>
          <w:rFonts w:ascii="Calibri" w:hAnsi="Calibri" w:eastAsia="Calibri" w:cs="Calibri"/>
          <w:color w:val="000000"/>
          <w:sz w:val="24"/>
          <w:szCs w:val="24"/>
        </w:rPr>
        <w:t>mol</w:t>
      </w:r>
      <w:r w:rsidRPr="27CE16EC" w:rsidR="21C994BE">
        <w:rPr>
          <w:rFonts w:ascii="Calibri" w:hAnsi="Calibri" w:eastAsia="Calibri" w:cs="Calibri"/>
          <w:color w:val="000000"/>
          <w:sz w:val="24"/>
          <w:szCs w:val="24"/>
        </w:rPr>
        <w:t>)</w:t>
      </w:r>
      <w:r w:rsidRPr="27CE16EC" w:rsidR="0EC4F647">
        <w:rPr>
          <w:rFonts w:ascii="Calibri" w:hAnsi="Calibri" w:eastAsia="Calibri" w:cs="Calibri"/>
          <w:color w:val="000000"/>
          <w:sz w:val="24"/>
          <w:szCs w:val="24"/>
        </w:rPr>
        <w:t xml:space="preserve"> </w:t>
      </w:r>
      <w:r w:rsidRPr="27CE16EC" w:rsidR="00521FDB">
        <w:rPr>
          <w:rFonts w:ascii="Calibri" w:hAnsi="Calibri" w:eastAsia="Calibri" w:cs="Calibri"/>
          <w:color w:val="000000"/>
          <w:sz w:val="24"/>
          <w:szCs w:val="24"/>
        </w:rPr>
        <w:t xml:space="preserve">is </w:t>
      </w:r>
      <w:r w:rsidRPr="27CE16EC" w:rsidR="00521FDB">
        <w:rPr>
          <w:rFonts w:ascii="Calibri" w:hAnsi="Calibri" w:eastAsia="Calibri" w:cs="Calibri"/>
          <w:color w:val="000000"/>
          <w:sz w:val="24"/>
          <w:szCs w:val="24"/>
        </w:rPr>
        <w:t>indicated</w:t>
      </w:r>
      <w:r w:rsidRPr="27CE16EC" w:rsidR="00521FDB">
        <w:rPr>
          <w:rFonts w:ascii="Calibri" w:hAnsi="Calibri" w:eastAsia="Calibri" w:cs="Calibri"/>
          <w:color w:val="000000"/>
          <w:sz w:val="24"/>
          <w:szCs w:val="24"/>
        </w:rPr>
        <w:t xml:space="preserve"> for use in combination with </w:t>
      </w:r>
      <w:r w:rsidRPr="27CE16EC" w:rsidR="00521FDB">
        <w:rPr>
          <w:rFonts w:ascii="Calibri" w:hAnsi="Calibri" w:eastAsia="Calibri" w:cs="Calibri"/>
          <w:color w:val="000000"/>
          <w:sz w:val="24"/>
          <w:szCs w:val="24"/>
        </w:rPr>
        <w:t>miglustat</w:t>
      </w:r>
      <w:r w:rsidRPr="27CE16EC" w:rsidR="00521FDB">
        <w:rPr>
          <w:rFonts w:ascii="Calibri" w:hAnsi="Calibri" w:eastAsia="Calibri" w:cs="Calibri"/>
          <w:color w:val="000000"/>
          <w:sz w:val="24"/>
          <w:szCs w:val="24"/>
        </w:rPr>
        <w:t xml:space="preserve"> for the treatment of neurological manifestations of Niemann-Pick disease type C (NPC) in adult and pediatric patients 2 years of age and older. </w:t>
      </w:r>
    </w:p>
    <w:p w:rsidRPr="00BB1344" w:rsidR="00521FDB" w:rsidP="27CE16EC" w:rsidRDefault="18E76B0D" w14:paraId="616AF427" w14:textId="09820833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</w:pPr>
    </w:p>
    <w:p w:rsidRPr="00BB1344" w:rsidR="00521FDB" w:rsidP="00521FDB" w:rsidRDefault="18E76B0D" w14:paraId="64B90E49" w14:textId="6C36EF39">
      <w:pPr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27CE16EC" w:rsidR="3E565E3D"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  <w:t>Aqneursa</w:t>
      </w:r>
      <w:r w:rsidRPr="27CE16EC" w:rsidR="4A36926C"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  <w:t xml:space="preserve"> </w:t>
      </w:r>
      <w:r w:rsidRPr="27CE16EC" w:rsidR="4A36926C">
        <w:rPr>
          <w:rFonts w:ascii="Calibri" w:hAnsi="Calibri" w:eastAsia="Calibri" w:cs="Calibri"/>
          <w:color w:val="000000"/>
          <w:sz w:val="24"/>
          <w:szCs w:val="24"/>
        </w:rPr>
        <w:t>(</w:t>
      </w:r>
      <w:r w:rsidRPr="27CE16EC" w:rsidR="38806F1B">
        <w:rPr>
          <w:rFonts w:ascii="Calibri" w:hAnsi="Calibri" w:eastAsia="Calibri" w:cs="Calibri"/>
          <w:color w:val="000000"/>
          <w:sz w:val="24"/>
          <w:szCs w:val="24"/>
        </w:rPr>
        <w:t>levacetylleucine</w:t>
      </w:r>
      <w:r w:rsidRPr="27CE16EC" w:rsidR="6D3D500A">
        <w:rPr>
          <w:rFonts w:ascii="Calibri" w:hAnsi="Calibri" w:eastAsia="Calibri" w:cs="Calibri"/>
          <w:color w:val="000000"/>
          <w:sz w:val="24"/>
          <w:szCs w:val="24"/>
        </w:rPr>
        <w:t>)</w:t>
      </w:r>
      <w:r w:rsidRPr="27CE16EC" w:rsidR="00521FDB">
        <w:rPr>
          <w:rFonts w:ascii="Calibri" w:hAnsi="Calibri" w:eastAsia="Calibri" w:cs="Calibri"/>
          <w:color w:val="000000"/>
          <w:sz w:val="24"/>
          <w:szCs w:val="24"/>
        </w:rPr>
        <w:t xml:space="preserve"> </w:t>
      </w:r>
      <w:r w:rsidRPr="27CE16EC" w:rsidR="00521FDB">
        <w:rPr>
          <w:rFonts w:ascii="Calibri" w:hAnsi="Calibri" w:eastAsia="Calibri" w:cs="Calibri"/>
          <w:color w:val="000000"/>
          <w:sz w:val="24"/>
          <w:szCs w:val="24"/>
        </w:rPr>
        <w:t xml:space="preserve">is </w:t>
      </w:r>
      <w:r w:rsidRPr="27CE16EC" w:rsidR="00521FDB">
        <w:rPr>
          <w:rFonts w:ascii="Calibri" w:hAnsi="Calibri" w:eastAsia="Calibri" w:cs="Calibri"/>
          <w:color w:val="000000"/>
          <w:sz w:val="24"/>
          <w:szCs w:val="24"/>
        </w:rPr>
        <w:t>indicated</w:t>
      </w:r>
      <w:r w:rsidRPr="27CE16EC" w:rsidR="00521FDB">
        <w:rPr>
          <w:rFonts w:ascii="Calibri" w:hAnsi="Calibri" w:eastAsia="Calibri" w:cs="Calibri"/>
          <w:color w:val="000000"/>
          <w:sz w:val="24"/>
          <w:szCs w:val="24"/>
        </w:rPr>
        <w:t xml:space="preserve"> for the treatment of neurological manifestations of Niemann-Pick disease type C (NPC) in adults and pediatric patients weighing ≥15 kg. </w:t>
      </w:r>
    </w:p>
    <w:p w:rsidRPr="00521FDB" w:rsidR="6D3D500A" w:rsidP="68B5F596" w:rsidRDefault="6D3D500A" w14:paraId="4E09E526" w14:textId="589129FF">
      <w:pPr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:rsidRPr="00BB1344" w:rsidR="00521FDB" w:rsidP="00521FDB" w:rsidRDefault="19178994" w14:paraId="3DD794C5" w14:textId="77777777">
      <w:pPr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00521FDB">
        <w:rPr>
          <w:rFonts w:ascii="Calibri" w:hAnsi="Calibri" w:eastAsia="Calibri" w:cs="Calibri"/>
          <w:b/>
          <w:bCs/>
          <w:color w:val="000000"/>
          <w:sz w:val="24"/>
          <w:szCs w:val="24"/>
        </w:rPr>
        <w:t>Joenja</w:t>
      </w:r>
      <w:r w:rsidRPr="00521FDB" w:rsidR="574F5B1F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</w:t>
      </w:r>
      <w:r w:rsidRPr="00521FDB" w:rsidR="574F5B1F">
        <w:rPr>
          <w:rFonts w:ascii="Calibri" w:hAnsi="Calibri" w:eastAsia="Calibri" w:cs="Calibri"/>
          <w:color w:val="000000"/>
          <w:sz w:val="24"/>
          <w:szCs w:val="24"/>
        </w:rPr>
        <w:t>(</w:t>
      </w:r>
      <w:r w:rsidRPr="00521FDB" w:rsidR="029F4FAE">
        <w:rPr>
          <w:rFonts w:ascii="Calibri" w:hAnsi="Calibri" w:eastAsia="Calibri" w:cs="Calibri"/>
          <w:color w:val="000000"/>
          <w:sz w:val="24"/>
          <w:szCs w:val="24"/>
        </w:rPr>
        <w:t>leniolisib</w:t>
      </w:r>
      <w:r w:rsidRPr="00521FDB" w:rsidR="574F5B1F">
        <w:rPr>
          <w:rFonts w:ascii="Calibri" w:hAnsi="Calibri" w:eastAsia="Calibri" w:cs="Calibri"/>
          <w:color w:val="000000"/>
          <w:sz w:val="24"/>
          <w:szCs w:val="24"/>
        </w:rPr>
        <w:t>)</w:t>
      </w:r>
      <w:r w:rsidRPr="00521FDB" w:rsidR="0BB43323">
        <w:rPr>
          <w:rFonts w:ascii="Calibri" w:hAnsi="Calibri" w:eastAsia="Calibri" w:cs="Calibri"/>
          <w:color w:val="000000"/>
          <w:sz w:val="24"/>
          <w:szCs w:val="24"/>
        </w:rPr>
        <w:t xml:space="preserve"> </w:t>
      </w:r>
      <w:r w:rsidRPr="00BB1344" w:rsidR="00521FDB">
        <w:rPr>
          <w:rFonts w:ascii="Calibri" w:hAnsi="Calibri" w:eastAsia="Calibri" w:cs="Calibri"/>
          <w:color w:val="000000"/>
          <w:sz w:val="24"/>
          <w:szCs w:val="24"/>
        </w:rPr>
        <w:t xml:space="preserve">is a kinase inhibitor indicated for the treatment of activated phosphoinositide 3-kinase delta (PI3Kδ) syndrome (APDS) in adult and pediatric patients 12 years of age and older. </w:t>
      </w:r>
    </w:p>
    <w:p w:rsidR="00BB1344" w:rsidP="68B5F596" w:rsidRDefault="00BB1344" w14:paraId="22503882" w14:textId="77777777">
      <w:pPr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:rsidR="00BB1344" w:rsidP="1FC60893" w:rsidRDefault="1767BB03" w14:paraId="296857BB" w14:textId="33F894C4">
      <w:pPr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27CE16EC" w:rsidR="1767BB03"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  <w:t>Voxzogo</w:t>
      </w:r>
      <w:r w:rsidRPr="27CE16EC" w:rsidR="574F5B1F"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  <w:t xml:space="preserve"> </w:t>
      </w:r>
      <w:r w:rsidRPr="27CE16EC" w:rsidR="574F5B1F">
        <w:rPr>
          <w:rFonts w:ascii="Calibri" w:hAnsi="Calibri" w:eastAsia="Calibri" w:cs="Calibri"/>
          <w:color w:val="000000"/>
          <w:sz w:val="24"/>
          <w:szCs w:val="24"/>
        </w:rPr>
        <w:t>(</w:t>
      </w:r>
      <w:r w:rsidRPr="27CE16EC" w:rsidR="3FA6A4E5">
        <w:rPr>
          <w:rFonts w:ascii="Calibri" w:hAnsi="Calibri" w:eastAsia="Calibri" w:cs="Calibri"/>
          <w:color w:val="000000"/>
          <w:sz w:val="24"/>
          <w:szCs w:val="24"/>
        </w:rPr>
        <w:t>vosoritide</w:t>
      </w:r>
      <w:r w:rsidRPr="27CE16EC" w:rsidR="59228781">
        <w:rPr>
          <w:rFonts w:ascii="Calibri" w:hAnsi="Calibri" w:eastAsia="Calibri" w:cs="Calibri"/>
          <w:color w:val="000000"/>
          <w:sz w:val="24"/>
          <w:szCs w:val="24"/>
        </w:rPr>
        <w:t>)</w:t>
      </w:r>
      <w:r w:rsidRPr="27CE16EC" w:rsidR="24037120">
        <w:rPr>
          <w:rFonts w:ascii="Calibri" w:hAnsi="Calibri" w:eastAsia="Calibri" w:cs="Calibri"/>
          <w:color w:val="000000"/>
          <w:sz w:val="24"/>
          <w:szCs w:val="24"/>
        </w:rPr>
        <w:t xml:space="preserve"> </w:t>
      </w:r>
      <w:r w:rsidRPr="27CE16EC" w:rsidR="00D565D2">
        <w:rPr>
          <w:rFonts w:ascii="Calibri" w:hAnsi="Calibri" w:eastAsia="Calibri" w:cs="Calibri"/>
          <w:color w:val="000000"/>
          <w:sz w:val="24"/>
          <w:szCs w:val="24"/>
        </w:rPr>
        <w:t xml:space="preserve">is a C type natriuretic peptide (CNP) analog </w:t>
      </w:r>
      <w:r w:rsidRPr="27CE16EC" w:rsidR="00D565D2">
        <w:rPr>
          <w:rFonts w:ascii="Calibri" w:hAnsi="Calibri" w:eastAsia="Calibri" w:cs="Calibri"/>
          <w:color w:val="000000"/>
          <w:sz w:val="24"/>
          <w:szCs w:val="24"/>
        </w:rPr>
        <w:t>indicated</w:t>
      </w:r>
      <w:r w:rsidRPr="27CE16EC" w:rsidR="00D565D2">
        <w:rPr>
          <w:rFonts w:ascii="Calibri" w:hAnsi="Calibri" w:eastAsia="Calibri" w:cs="Calibri"/>
          <w:color w:val="000000"/>
          <w:sz w:val="24"/>
          <w:szCs w:val="24"/>
        </w:rPr>
        <w:t xml:space="preserve"> to increase linear growth in pediatric patients with achondroplasia with open epiphyses. This </w:t>
      </w:r>
      <w:r w:rsidRPr="27CE16EC" w:rsidR="00D565D2">
        <w:rPr>
          <w:rFonts w:ascii="Calibri" w:hAnsi="Calibri" w:eastAsia="Calibri" w:cs="Calibri"/>
          <w:color w:val="000000"/>
          <w:sz w:val="24"/>
          <w:szCs w:val="24"/>
        </w:rPr>
        <w:t>indication</w:t>
      </w:r>
      <w:r w:rsidRPr="27CE16EC" w:rsidR="00D565D2">
        <w:rPr>
          <w:rFonts w:ascii="Calibri" w:hAnsi="Calibri" w:eastAsia="Calibri" w:cs="Calibri"/>
          <w:color w:val="000000"/>
          <w:sz w:val="24"/>
          <w:szCs w:val="24"/>
        </w:rPr>
        <w:t xml:space="preserve"> is approved under accelerated approval based on an improvement in annualized growth velocity. Continued approval for this </w:t>
      </w:r>
      <w:r w:rsidRPr="27CE16EC" w:rsidR="00D565D2">
        <w:rPr>
          <w:rFonts w:ascii="Calibri" w:hAnsi="Calibri" w:eastAsia="Calibri" w:cs="Calibri"/>
          <w:color w:val="000000"/>
          <w:sz w:val="24"/>
          <w:szCs w:val="24"/>
        </w:rPr>
        <w:t>indication</w:t>
      </w:r>
      <w:r w:rsidRPr="27CE16EC" w:rsidR="00D565D2">
        <w:rPr>
          <w:rFonts w:ascii="Calibri" w:hAnsi="Calibri" w:eastAsia="Calibri" w:cs="Calibri"/>
          <w:color w:val="000000"/>
          <w:sz w:val="24"/>
          <w:szCs w:val="24"/>
        </w:rPr>
        <w:t xml:space="preserve"> may be contingent upon verification and description of clinical benefit in confirmatory trial(s)</w:t>
      </w:r>
      <w:r w:rsidRPr="27CE16EC" w:rsidR="00BB1344">
        <w:rPr>
          <w:rFonts w:ascii="Calibri" w:hAnsi="Calibri" w:eastAsia="Calibri" w:cs="Calibri"/>
          <w:color w:val="000000"/>
          <w:sz w:val="24"/>
          <w:szCs w:val="24"/>
        </w:rPr>
        <w:t>.</w:t>
      </w:r>
    </w:p>
    <w:p w:rsidR="00BB1344" w:rsidP="1FC60893" w:rsidRDefault="00BB1344" w14:paraId="11580237" w14:textId="77777777">
      <w:pPr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:rsidR="3EAE9AE6" w:rsidP="1FC60893" w:rsidRDefault="7851BA47" w14:paraId="19B90586" w14:textId="6350B9D6">
      <w:pPr>
        <w:spacing w:after="0" w:line="240" w:lineRule="auto"/>
        <w:rPr>
          <w:rFonts w:ascii="Calibri" w:hAnsi="Calibri" w:eastAsia="Calibri" w:cs="Calibri"/>
          <w:color w:val="000000"/>
          <w:sz w:val="32"/>
          <w:szCs w:val="32"/>
        </w:rPr>
      </w:pPr>
      <w:r w:rsidRPr="1FC60893">
        <w:rPr>
          <w:rFonts w:ascii="Calibri" w:hAnsi="Calibri" w:eastAsia="Calibri" w:cs="Calibri"/>
          <w:sz w:val="24"/>
          <w:szCs w:val="24"/>
        </w:rPr>
        <w:t xml:space="preserve">The </w:t>
      </w:r>
      <w:r w:rsidRPr="1FC60893" w:rsidR="407F9435">
        <w:rPr>
          <w:rFonts w:ascii="Calibri" w:hAnsi="Calibri" w:eastAsia="Calibri" w:cs="Calibri"/>
          <w:sz w:val="24"/>
          <w:szCs w:val="24"/>
        </w:rPr>
        <w:t xml:space="preserve">Request for </w:t>
      </w:r>
      <w:r w:rsidRPr="1FC60893">
        <w:rPr>
          <w:rFonts w:ascii="Calibri" w:hAnsi="Calibri" w:eastAsia="Calibri" w:cs="Calibri"/>
          <w:sz w:val="24"/>
          <w:szCs w:val="24"/>
        </w:rPr>
        <w:t xml:space="preserve">Catastrophic Reinsurance letter on the AHCCCS website will be updated with the </w:t>
      </w:r>
      <w:r w:rsidRPr="1FC60893" w:rsidR="517677F9">
        <w:rPr>
          <w:rFonts w:ascii="Calibri" w:hAnsi="Calibri" w:eastAsia="Calibri" w:cs="Calibri"/>
          <w:sz w:val="24"/>
          <w:szCs w:val="24"/>
        </w:rPr>
        <w:t xml:space="preserve">new </w:t>
      </w:r>
      <w:r w:rsidRPr="1FC60893">
        <w:rPr>
          <w:rFonts w:ascii="Calibri" w:hAnsi="Calibri" w:eastAsia="Calibri" w:cs="Calibri"/>
          <w:sz w:val="24"/>
          <w:szCs w:val="24"/>
        </w:rPr>
        <w:t>high-cost specialty drugs in the next few days. If your plan has a member that has been on one of the newly effective high-cost specialty drugs, AHCCCS Medical Management will retroactively authorize to 10/1/24, however the request must be submitted before</w:t>
      </w:r>
      <w:r w:rsidRPr="1FC60893" w:rsidR="26A7128C">
        <w:rPr>
          <w:rFonts w:ascii="Calibri" w:hAnsi="Calibri" w:eastAsia="Calibri" w:cs="Calibri"/>
          <w:sz w:val="24"/>
          <w:szCs w:val="24"/>
        </w:rPr>
        <w:t xml:space="preserve"> 03/01/2025</w:t>
      </w:r>
      <w:r w:rsidR="00C46194">
        <w:rPr>
          <w:rFonts w:ascii="Calibri" w:hAnsi="Calibri" w:eastAsia="Calibri" w:cs="Calibri"/>
          <w:sz w:val="24"/>
          <w:szCs w:val="24"/>
        </w:rPr>
        <w:t>.</w:t>
      </w:r>
    </w:p>
    <w:sectPr w:rsidR="3EAE9AE6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6415" w:rsidP="008C4C79" w:rsidRDefault="00CF6415" w14:paraId="78BF1E3D" w14:textId="77777777">
      <w:pPr>
        <w:spacing w:after="0" w:line="240" w:lineRule="auto"/>
      </w:pPr>
      <w:r>
        <w:separator/>
      </w:r>
    </w:p>
  </w:endnote>
  <w:endnote w:type="continuationSeparator" w:id="0">
    <w:p w:rsidR="00CF6415" w:rsidP="008C4C79" w:rsidRDefault="00CF6415" w14:paraId="016DE918" w14:textId="77777777">
      <w:pPr>
        <w:spacing w:after="0" w:line="240" w:lineRule="auto"/>
      </w:pPr>
      <w:r>
        <w:continuationSeparator/>
      </w:r>
    </w:p>
  </w:endnote>
  <w:endnote w:type="continuationNotice" w:id="1">
    <w:p w:rsidR="00CF6415" w:rsidRDefault="00CF6415" w14:paraId="7805EC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901412824"/>
      <w:docPartObj>
        <w:docPartGallery w:val="Page Numbers (Bottom of Page)"/>
        <w:docPartUnique/>
      </w:docPartObj>
    </w:sdtPr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36FDA" w:rsidP="00A84315" w:rsidRDefault="5AC2019B" w14:paraId="08E86532" w14:textId="77777777">
    <w:pPr>
      <w:pStyle w:val="Footer"/>
      <w:ind w:left="-1440"/>
    </w:pPr>
    <w:r>
      <w:rPr>
        <w:noProof/>
      </w:rPr>
      <w:drawing>
        <wp:inline distT="0" distB="0" distL="0" distR="0" wp14:anchorId="3B494A0E" wp14:editId="2CD4AEE3">
          <wp:extent cx="7772400" cy="1207008"/>
          <wp:effectExtent l="0" t="0" r="0" b="0"/>
          <wp:docPr id="42" name="Picture 42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6415" w:rsidP="008C4C79" w:rsidRDefault="00CF6415" w14:paraId="3C75C59D" w14:textId="77777777">
      <w:pPr>
        <w:spacing w:after="0" w:line="240" w:lineRule="auto"/>
      </w:pPr>
      <w:r>
        <w:separator/>
      </w:r>
    </w:p>
  </w:footnote>
  <w:footnote w:type="continuationSeparator" w:id="0">
    <w:p w:rsidR="00CF6415" w:rsidP="008C4C79" w:rsidRDefault="00CF6415" w14:paraId="448804CC" w14:textId="77777777">
      <w:pPr>
        <w:spacing w:after="0" w:line="240" w:lineRule="auto"/>
      </w:pPr>
      <w:r>
        <w:continuationSeparator/>
      </w:r>
    </w:p>
  </w:footnote>
  <w:footnote w:type="continuationNotice" w:id="1">
    <w:p w:rsidR="00CF6415" w:rsidRDefault="00CF6415" w14:paraId="1F8A369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3EAE9AE6" w:rsidRDefault="00411AAC" w14:paraId="5FB01C64" w14:textId="7D5B31DA">
    <w:pPr>
      <w:pStyle w:val="ReportTitleTop"/>
      <w:rPr>
        <w:rFonts w:ascii="Arial" w:hAnsi="Arial" w:eastAsia="Arial" w:cs="Arial"/>
        <w:b w:val="0"/>
        <w:color w:val="222222"/>
      </w:rPr>
    </w:pPr>
  </w:p>
  <w:p w:rsidR="00652C27" w:rsidP="3EAE9AE6" w:rsidRDefault="00652C27" w14:paraId="023E0F0F" w14:textId="5B097FD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3tczrXaVx2eDU" int2:id="3B2yOdws">
      <int2:state int2:value="Rejected" int2:type="AugLoop_Text_Critique"/>
    </int2:textHash>
    <int2:textHash int2:hashCode="yQBrBRvZXMHUOt" int2:id="78BTW8PV">
      <int2:state int2:value="Rejected" int2:type="AugLoop_Text_Critique"/>
    </int2:textHash>
    <int2:textHash int2:hashCode="8LZW363fiTpp8K" int2:id="9A097R81">
      <int2:state int2:value="Rejected" int2:type="AugLoop_Text_Critique"/>
    </int2:textHash>
    <int2:textHash int2:hashCode="j2rIv1DL1ngwNz" int2:id="BlPPTC8t">
      <int2:state int2:value="Rejected" int2:type="AugLoop_Text_Critique"/>
    </int2:textHash>
    <int2:textHash int2:hashCode="iqwSyV4BbZEILC" int2:id="DX8nV5cr">
      <int2:state int2:value="Rejected" int2:type="AugLoop_Text_Critique"/>
    </int2:textHash>
    <int2:textHash int2:hashCode="58lm6t7zNzJJOQ" int2:id="RPgGpdqn">
      <int2:state int2:value="Rejected" int2:type="AugLoop_Text_Critique"/>
    </int2:textHash>
    <int2:textHash int2:hashCode="Kkmz2Rk0JA1k/8" int2:id="TMCgnfTK">
      <int2:state int2:value="Rejected" int2:type="AugLoop_Text_Critique"/>
    </int2:textHash>
    <int2:textHash int2:hashCode="XoJIXErjkHA3si" int2:id="YawXDq0u">
      <int2:state int2:value="Rejected" int2:type="AugLoop_Text_Critique"/>
    </int2:textHash>
    <int2:textHash int2:hashCode="qQ1bYIGc8GpxHP" int2:id="aBChDa9J">
      <int2:state int2:value="Rejected" int2:type="AugLoop_Text_Critique"/>
    </int2:textHash>
    <int2:textHash int2:hashCode="pX4kGDsCGECim1" int2:id="kc6jJMRl">
      <int2:state int2:value="Rejected" int2:type="AugLoop_Text_Critique"/>
    </int2:textHash>
    <int2:textHash int2:hashCode="bf8hGSqBBN2YpY" int2:id="m9kANzPu">
      <int2:state int2:value="Rejected" int2:type="AugLoop_Text_Critique"/>
    </int2:textHash>
    <int2:textHash int2:hashCode="5FrpXIinHr9m+P" int2:id="mUBmbwUf">
      <int2:state int2:value="Rejected" int2:type="AugLoop_Text_Critique"/>
    </int2:textHash>
    <int2:textHash int2:hashCode="wjKsFvA/TtSvCZ" int2:id="mUOKBkDU">
      <int2:state int2:value="Rejected" int2:type="AugLoop_Text_Critique"/>
    </int2:textHash>
    <int2:textHash int2:hashCode="aNdCjF8csaXBa1" int2:id="nbizxctu">
      <int2:state int2:value="Rejected" int2:type="AugLoop_Text_Critique"/>
    </int2:textHash>
    <int2:textHash int2:hashCode="6J0dVsbePK8MNR" int2:id="oElu6P6a">
      <int2:state int2:value="Rejected" int2:type="AugLoop_Text_Critique"/>
    </int2:textHash>
    <int2:textHash int2:hashCode="+NAfBDjh0oBygX" int2:id="s8sFRscL">
      <int2:state int2:value="Rejected" int2:type="AugLoop_Text_Critique"/>
    </int2:textHash>
    <int2:textHash int2:hashCode="KEM3jeyWebNcY3" int2:id="xA9KHKI4">
      <int2:state int2:value="Rejected" int2:type="AugLoop_Text_Critique"/>
    </int2:textHash>
    <int2:textHash int2:hashCode="uKjMv1fq0ivCS4" int2:id="xDc6iJqY">
      <int2:state int2:value="Rejected" int2:type="AugLoop_Text_Critique"/>
    </int2:textHash>
    <int2:textHash int2:hashCode="mmAotPQSVhclju" int2:id="ygBNTWtb">
      <int2:state int2:value="Rejected" int2:type="AugLoop_Text_Critique"/>
    </int2:textHash>
    <int2:textHash int2:hashCode="iYjK6UqAc8AG80" int2:id="z4qng9T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7357">
    <w:abstractNumId w:val="9"/>
  </w:num>
  <w:num w:numId="2" w16cid:durableId="332412127">
    <w:abstractNumId w:val="1"/>
  </w:num>
  <w:num w:numId="3" w16cid:durableId="640812153">
    <w:abstractNumId w:val="7"/>
  </w:num>
  <w:num w:numId="4" w16cid:durableId="706872473">
    <w:abstractNumId w:val="3"/>
  </w:num>
  <w:num w:numId="5" w16cid:durableId="845941792">
    <w:abstractNumId w:val="5"/>
  </w:num>
  <w:num w:numId="6" w16cid:durableId="434714455">
    <w:abstractNumId w:val="4"/>
  </w:num>
  <w:num w:numId="7" w16cid:durableId="103309085">
    <w:abstractNumId w:val="2"/>
  </w:num>
  <w:num w:numId="8" w16cid:durableId="1890914403">
    <w:abstractNumId w:val="0"/>
  </w:num>
  <w:num w:numId="9" w16cid:durableId="555167366">
    <w:abstractNumId w:val="6"/>
  </w:num>
  <w:num w:numId="10" w16cid:durableId="128012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1233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29AD"/>
    <w:rsid w:val="002135CB"/>
    <w:rsid w:val="002218D6"/>
    <w:rsid w:val="002313C8"/>
    <w:rsid w:val="0024384E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D4843"/>
    <w:rsid w:val="002F4224"/>
    <w:rsid w:val="002F5A23"/>
    <w:rsid w:val="002F7197"/>
    <w:rsid w:val="0031720A"/>
    <w:rsid w:val="003222B7"/>
    <w:rsid w:val="00324C5F"/>
    <w:rsid w:val="00327263"/>
    <w:rsid w:val="003275AC"/>
    <w:rsid w:val="00336347"/>
    <w:rsid w:val="0034208A"/>
    <w:rsid w:val="00364A07"/>
    <w:rsid w:val="00366126"/>
    <w:rsid w:val="00377095"/>
    <w:rsid w:val="00382956"/>
    <w:rsid w:val="0038409C"/>
    <w:rsid w:val="00384264"/>
    <w:rsid w:val="003919EB"/>
    <w:rsid w:val="00391F05"/>
    <w:rsid w:val="003960FD"/>
    <w:rsid w:val="00396773"/>
    <w:rsid w:val="003A2623"/>
    <w:rsid w:val="003B2BEA"/>
    <w:rsid w:val="003C1B1F"/>
    <w:rsid w:val="003D3B04"/>
    <w:rsid w:val="003D4F78"/>
    <w:rsid w:val="003D5A07"/>
    <w:rsid w:val="003D750A"/>
    <w:rsid w:val="00407254"/>
    <w:rsid w:val="0041079E"/>
    <w:rsid w:val="00411AAC"/>
    <w:rsid w:val="004140C9"/>
    <w:rsid w:val="00426C49"/>
    <w:rsid w:val="00447842"/>
    <w:rsid w:val="00461DF7"/>
    <w:rsid w:val="0047473E"/>
    <w:rsid w:val="0047568E"/>
    <w:rsid w:val="00482F52"/>
    <w:rsid w:val="00486AD0"/>
    <w:rsid w:val="004A1B78"/>
    <w:rsid w:val="004A5C3E"/>
    <w:rsid w:val="004A7858"/>
    <w:rsid w:val="004C34B8"/>
    <w:rsid w:val="004D725C"/>
    <w:rsid w:val="00516866"/>
    <w:rsid w:val="00521FDB"/>
    <w:rsid w:val="00533418"/>
    <w:rsid w:val="005354A3"/>
    <w:rsid w:val="005568B8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7675D"/>
    <w:rsid w:val="006915B3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86F41"/>
    <w:rsid w:val="007917FF"/>
    <w:rsid w:val="007B21E6"/>
    <w:rsid w:val="007B6118"/>
    <w:rsid w:val="007B6EC6"/>
    <w:rsid w:val="007F4F81"/>
    <w:rsid w:val="00815495"/>
    <w:rsid w:val="008214C8"/>
    <w:rsid w:val="008352C7"/>
    <w:rsid w:val="008464B4"/>
    <w:rsid w:val="00855569"/>
    <w:rsid w:val="008759F7"/>
    <w:rsid w:val="00875AAA"/>
    <w:rsid w:val="00881D39"/>
    <w:rsid w:val="0089023D"/>
    <w:rsid w:val="0089253A"/>
    <w:rsid w:val="008967CF"/>
    <w:rsid w:val="008971E1"/>
    <w:rsid w:val="008A30FE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14B42"/>
    <w:rsid w:val="009212D8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D023D"/>
    <w:rsid w:val="00AE1E79"/>
    <w:rsid w:val="00AF0F48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81CAA"/>
    <w:rsid w:val="00B9248B"/>
    <w:rsid w:val="00B9709B"/>
    <w:rsid w:val="00BA04D2"/>
    <w:rsid w:val="00BA51B2"/>
    <w:rsid w:val="00BB1344"/>
    <w:rsid w:val="00BB7945"/>
    <w:rsid w:val="00BC53B4"/>
    <w:rsid w:val="00BD0BC9"/>
    <w:rsid w:val="00BD3CC6"/>
    <w:rsid w:val="00BD415D"/>
    <w:rsid w:val="00BD4311"/>
    <w:rsid w:val="00BE153B"/>
    <w:rsid w:val="00BE195C"/>
    <w:rsid w:val="00C03F0F"/>
    <w:rsid w:val="00C11DB3"/>
    <w:rsid w:val="00C14085"/>
    <w:rsid w:val="00C15BAB"/>
    <w:rsid w:val="00C31B35"/>
    <w:rsid w:val="00C34EDE"/>
    <w:rsid w:val="00C46194"/>
    <w:rsid w:val="00C473FA"/>
    <w:rsid w:val="00C57759"/>
    <w:rsid w:val="00C74294"/>
    <w:rsid w:val="00C815FF"/>
    <w:rsid w:val="00CD486B"/>
    <w:rsid w:val="00CF6415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565D2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1555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64788"/>
    <w:rsid w:val="00F77F42"/>
    <w:rsid w:val="00F84F15"/>
    <w:rsid w:val="00F92B51"/>
    <w:rsid w:val="00FA0CDC"/>
    <w:rsid w:val="00FB7B33"/>
    <w:rsid w:val="00FC1C98"/>
    <w:rsid w:val="00FC4C3B"/>
    <w:rsid w:val="00FD26EC"/>
    <w:rsid w:val="00FE0FE4"/>
    <w:rsid w:val="00FF1165"/>
    <w:rsid w:val="00FF4CAA"/>
    <w:rsid w:val="00FF5E21"/>
    <w:rsid w:val="00FF6E42"/>
    <w:rsid w:val="017669C2"/>
    <w:rsid w:val="0196F037"/>
    <w:rsid w:val="01B3284C"/>
    <w:rsid w:val="0246F2CA"/>
    <w:rsid w:val="027C3C2C"/>
    <w:rsid w:val="029F4FAE"/>
    <w:rsid w:val="02B02CB5"/>
    <w:rsid w:val="040A706B"/>
    <w:rsid w:val="04EAE0D5"/>
    <w:rsid w:val="0573216F"/>
    <w:rsid w:val="05A640CC"/>
    <w:rsid w:val="05EA6A0A"/>
    <w:rsid w:val="06556B5A"/>
    <w:rsid w:val="0662D1A1"/>
    <w:rsid w:val="06E6BC08"/>
    <w:rsid w:val="07DFFC69"/>
    <w:rsid w:val="0859AB8F"/>
    <w:rsid w:val="08DDCBDA"/>
    <w:rsid w:val="09277DE6"/>
    <w:rsid w:val="094BAFBA"/>
    <w:rsid w:val="0957E402"/>
    <w:rsid w:val="0996D844"/>
    <w:rsid w:val="0A20FBC4"/>
    <w:rsid w:val="0A6F0A7D"/>
    <w:rsid w:val="0AE745AA"/>
    <w:rsid w:val="0AE78F43"/>
    <w:rsid w:val="0B48932B"/>
    <w:rsid w:val="0B50A2A2"/>
    <w:rsid w:val="0BB43323"/>
    <w:rsid w:val="0BD79E9D"/>
    <w:rsid w:val="0C9DD1FF"/>
    <w:rsid w:val="0CAFED9F"/>
    <w:rsid w:val="0CEC65E0"/>
    <w:rsid w:val="0D10714D"/>
    <w:rsid w:val="0DCA841D"/>
    <w:rsid w:val="0E3438BE"/>
    <w:rsid w:val="0E83DA03"/>
    <w:rsid w:val="0EC4F647"/>
    <w:rsid w:val="0EF1CDED"/>
    <w:rsid w:val="0F111FC0"/>
    <w:rsid w:val="0FF43C83"/>
    <w:rsid w:val="1187349B"/>
    <w:rsid w:val="122B1334"/>
    <w:rsid w:val="12C4CE28"/>
    <w:rsid w:val="12FC872F"/>
    <w:rsid w:val="139AA4CC"/>
    <w:rsid w:val="1425FC79"/>
    <w:rsid w:val="15BB657D"/>
    <w:rsid w:val="15C4521C"/>
    <w:rsid w:val="15FC6EEA"/>
    <w:rsid w:val="1767BB03"/>
    <w:rsid w:val="1863EC0B"/>
    <w:rsid w:val="18E76B0D"/>
    <w:rsid w:val="19178994"/>
    <w:rsid w:val="19D7B430"/>
    <w:rsid w:val="1A173ED2"/>
    <w:rsid w:val="1A3D070D"/>
    <w:rsid w:val="1A73E138"/>
    <w:rsid w:val="1AC2F2A8"/>
    <w:rsid w:val="1AC4D3A3"/>
    <w:rsid w:val="1BA37EA4"/>
    <w:rsid w:val="1C28F0D1"/>
    <w:rsid w:val="1C3393A0"/>
    <w:rsid w:val="1C82A229"/>
    <w:rsid w:val="1C8906BE"/>
    <w:rsid w:val="1DA2C73B"/>
    <w:rsid w:val="1EC3C93E"/>
    <w:rsid w:val="1F6B3462"/>
    <w:rsid w:val="1F6C42C9"/>
    <w:rsid w:val="1FC60893"/>
    <w:rsid w:val="21C994BE"/>
    <w:rsid w:val="21CF0A61"/>
    <w:rsid w:val="2219BC27"/>
    <w:rsid w:val="2293FEA8"/>
    <w:rsid w:val="234A3C09"/>
    <w:rsid w:val="2372B610"/>
    <w:rsid w:val="23B9AB72"/>
    <w:rsid w:val="23EF84A8"/>
    <w:rsid w:val="24037120"/>
    <w:rsid w:val="2416FA40"/>
    <w:rsid w:val="246A1005"/>
    <w:rsid w:val="24EA128B"/>
    <w:rsid w:val="24EC09D9"/>
    <w:rsid w:val="25648566"/>
    <w:rsid w:val="258BF1ED"/>
    <w:rsid w:val="259A5DC8"/>
    <w:rsid w:val="2666E278"/>
    <w:rsid w:val="26A7128C"/>
    <w:rsid w:val="27CE16EC"/>
    <w:rsid w:val="289D9926"/>
    <w:rsid w:val="28D14306"/>
    <w:rsid w:val="2930420E"/>
    <w:rsid w:val="29922011"/>
    <w:rsid w:val="29CA0DB4"/>
    <w:rsid w:val="2A36B109"/>
    <w:rsid w:val="2B8A332B"/>
    <w:rsid w:val="2BFE3009"/>
    <w:rsid w:val="2CBDFE98"/>
    <w:rsid w:val="2D6E7DBD"/>
    <w:rsid w:val="2DC8C861"/>
    <w:rsid w:val="2E51224D"/>
    <w:rsid w:val="2F285947"/>
    <w:rsid w:val="3049E30A"/>
    <w:rsid w:val="305854EC"/>
    <w:rsid w:val="317F1BF2"/>
    <w:rsid w:val="3188C30F"/>
    <w:rsid w:val="31D3E11C"/>
    <w:rsid w:val="31D99DD2"/>
    <w:rsid w:val="3237A61C"/>
    <w:rsid w:val="32C316BD"/>
    <w:rsid w:val="32D17DE3"/>
    <w:rsid w:val="33116BCA"/>
    <w:rsid w:val="3388EC12"/>
    <w:rsid w:val="33EAE18F"/>
    <w:rsid w:val="3452F370"/>
    <w:rsid w:val="34A64AE8"/>
    <w:rsid w:val="34B38EAC"/>
    <w:rsid w:val="3509B5ED"/>
    <w:rsid w:val="3523F22A"/>
    <w:rsid w:val="3524BC73"/>
    <w:rsid w:val="354177C8"/>
    <w:rsid w:val="356C80AB"/>
    <w:rsid w:val="358D1A9D"/>
    <w:rsid w:val="35A96659"/>
    <w:rsid w:val="367C9B01"/>
    <w:rsid w:val="37C5BCB0"/>
    <w:rsid w:val="37FF717C"/>
    <w:rsid w:val="380BAF82"/>
    <w:rsid w:val="381B19CB"/>
    <w:rsid w:val="381F5E64"/>
    <w:rsid w:val="38806F1B"/>
    <w:rsid w:val="3894CB94"/>
    <w:rsid w:val="38B3E225"/>
    <w:rsid w:val="397DDAF5"/>
    <w:rsid w:val="3AD26A27"/>
    <w:rsid w:val="3AF84987"/>
    <w:rsid w:val="3B19AB56"/>
    <w:rsid w:val="3B91C392"/>
    <w:rsid w:val="3C9419E8"/>
    <w:rsid w:val="3D29415A"/>
    <w:rsid w:val="3D2B1F2E"/>
    <w:rsid w:val="3D3545B2"/>
    <w:rsid w:val="3D394A95"/>
    <w:rsid w:val="3D411646"/>
    <w:rsid w:val="3E027B68"/>
    <w:rsid w:val="3E068D78"/>
    <w:rsid w:val="3E3A8C40"/>
    <w:rsid w:val="3E565E3D"/>
    <w:rsid w:val="3EAE9AE6"/>
    <w:rsid w:val="3EF2E0DE"/>
    <w:rsid w:val="3F6D18C2"/>
    <w:rsid w:val="3FA6A4E5"/>
    <w:rsid w:val="401A9599"/>
    <w:rsid w:val="4027EAF4"/>
    <w:rsid w:val="407F9435"/>
    <w:rsid w:val="409A7271"/>
    <w:rsid w:val="41A33725"/>
    <w:rsid w:val="42312D19"/>
    <w:rsid w:val="4266EC09"/>
    <w:rsid w:val="4368E3AC"/>
    <w:rsid w:val="43743237"/>
    <w:rsid w:val="437CA7BE"/>
    <w:rsid w:val="43DA7732"/>
    <w:rsid w:val="44268681"/>
    <w:rsid w:val="447E11C6"/>
    <w:rsid w:val="45CA4A8E"/>
    <w:rsid w:val="45FDDF68"/>
    <w:rsid w:val="46F69045"/>
    <w:rsid w:val="47891476"/>
    <w:rsid w:val="47B31268"/>
    <w:rsid w:val="47D51B03"/>
    <w:rsid w:val="48F4B500"/>
    <w:rsid w:val="492C4870"/>
    <w:rsid w:val="4933E100"/>
    <w:rsid w:val="49B508C5"/>
    <w:rsid w:val="4A36926C"/>
    <w:rsid w:val="4A5B574A"/>
    <w:rsid w:val="4A5C37D5"/>
    <w:rsid w:val="4C07DC72"/>
    <w:rsid w:val="4C3CB40B"/>
    <w:rsid w:val="4C6EF64E"/>
    <w:rsid w:val="4C8B30E9"/>
    <w:rsid w:val="4CABBD70"/>
    <w:rsid w:val="4CE55BBC"/>
    <w:rsid w:val="4D0D1770"/>
    <w:rsid w:val="4D1322C1"/>
    <w:rsid w:val="4D1B3798"/>
    <w:rsid w:val="4D5CCC36"/>
    <w:rsid w:val="4D5D0BD3"/>
    <w:rsid w:val="4E32F97B"/>
    <w:rsid w:val="4E4E5D63"/>
    <w:rsid w:val="4E6B3E7E"/>
    <w:rsid w:val="4EB685A6"/>
    <w:rsid w:val="50C78BFA"/>
    <w:rsid w:val="517677F9"/>
    <w:rsid w:val="521211DA"/>
    <w:rsid w:val="52589BB0"/>
    <w:rsid w:val="5264CE0B"/>
    <w:rsid w:val="53A958B7"/>
    <w:rsid w:val="5522C55D"/>
    <w:rsid w:val="5700E069"/>
    <w:rsid w:val="5733062E"/>
    <w:rsid w:val="574F5B1F"/>
    <w:rsid w:val="5773233E"/>
    <w:rsid w:val="57B30522"/>
    <w:rsid w:val="5806A059"/>
    <w:rsid w:val="581220C4"/>
    <w:rsid w:val="583AB0B0"/>
    <w:rsid w:val="58DC519B"/>
    <w:rsid w:val="591FFCA0"/>
    <w:rsid w:val="59228781"/>
    <w:rsid w:val="59C28CA0"/>
    <w:rsid w:val="59E657F4"/>
    <w:rsid w:val="5A2BB144"/>
    <w:rsid w:val="5AC2019B"/>
    <w:rsid w:val="5B16BD33"/>
    <w:rsid w:val="5C2293F4"/>
    <w:rsid w:val="5C639E81"/>
    <w:rsid w:val="5C8D9E31"/>
    <w:rsid w:val="5CB4EE83"/>
    <w:rsid w:val="5CCC698A"/>
    <w:rsid w:val="5D67CAD8"/>
    <w:rsid w:val="5D808368"/>
    <w:rsid w:val="5E199B86"/>
    <w:rsid w:val="5E415421"/>
    <w:rsid w:val="5E6D36BD"/>
    <w:rsid w:val="5E790B5E"/>
    <w:rsid w:val="5E816248"/>
    <w:rsid w:val="5E874F78"/>
    <w:rsid w:val="5EFCE4E3"/>
    <w:rsid w:val="5F43D3CE"/>
    <w:rsid w:val="6052E6FF"/>
    <w:rsid w:val="618A9142"/>
    <w:rsid w:val="61996562"/>
    <w:rsid w:val="624E0C0E"/>
    <w:rsid w:val="626A3F27"/>
    <w:rsid w:val="62F9B0A9"/>
    <w:rsid w:val="630DDC69"/>
    <w:rsid w:val="63659AAA"/>
    <w:rsid w:val="6418427D"/>
    <w:rsid w:val="64384850"/>
    <w:rsid w:val="6464DF74"/>
    <w:rsid w:val="648AACE2"/>
    <w:rsid w:val="649F5EA1"/>
    <w:rsid w:val="649FED69"/>
    <w:rsid w:val="64B52D97"/>
    <w:rsid w:val="6518CAAF"/>
    <w:rsid w:val="65CB3E62"/>
    <w:rsid w:val="68444BF7"/>
    <w:rsid w:val="6879F07E"/>
    <w:rsid w:val="68B5F596"/>
    <w:rsid w:val="68B83201"/>
    <w:rsid w:val="6A9101AB"/>
    <w:rsid w:val="6BC25137"/>
    <w:rsid w:val="6C2459E6"/>
    <w:rsid w:val="6C3A7FE6"/>
    <w:rsid w:val="6C3E9ED0"/>
    <w:rsid w:val="6CCA567E"/>
    <w:rsid w:val="6D3D500A"/>
    <w:rsid w:val="6D7AF148"/>
    <w:rsid w:val="6DDB6886"/>
    <w:rsid w:val="6E247958"/>
    <w:rsid w:val="6E32B272"/>
    <w:rsid w:val="6F58F84B"/>
    <w:rsid w:val="6FB9CF23"/>
    <w:rsid w:val="6FE21148"/>
    <w:rsid w:val="70487883"/>
    <w:rsid w:val="7211A33D"/>
    <w:rsid w:val="72F206C5"/>
    <w:rsid w:val="740978EE"/>
    <w:rsid w:val="744591CB"/>
    <w:rsid w:val="74536FAB"/>
    <w:rsid w:val="748DD726"/>
    <w:rsid w:val="75F6C7C5"/>
    <w:rsid w:val="764C9001"/>
    <w:rsid w:val="767616D8"/>
    <w:rsid w:val="767B77EB"/>
    <w:rsid w:val="76E8356B"/>
    <w:rsid w:val="7702F9FF"/>
    <w:rsid w:val="77C7E456"/>
    <w:rsid w:val="77EED915"/>
    <w:rsid w:val="784747C0"/>
    <w:rsid w:val="7851BA47"/>
    <w:rsid w:val="78FFDA91"/>
    <w:rsid w:val="791975E7"/>
    <w:rsid w:val="79317DC2"/>
    <w:rsid w:val="797A7932"/>
    <w:rsid w:val="7A832CBA"/>
    <w:rsid w:val="7B298188"/>
    <w:rsid w:val="7B3AFE94"/>
    <w:rsid w:val="7B464AB0"/>
    <w:rsid w:val="7BEA3299"/>
    <w:rsid w:val="7C455933"/>
    <w:rsid w:val="7CA2498F"/>
    <w:rsid w:val="7CAEC1A4"/>
    <w:rsid w:val="7D4092B5"/>
    <w:rsid w:val="7D90753C"/>
    <w:rsid w:val="7DDBB39F"/>
    <w:rsid w:val="7E645237"/>
    <w:rsid w:val="7F2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1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hAnsi="Arial" w:eastAsia="Arial" w:cs="Arial"/>
    </w:rPr>
  </w:style>
  <w:style w:type="character" w:styleId="apple-converted-space" w:customStyle="1">
    <w:name w:val="apple-converted-space"/>
    <w:basedOn w:val="DefaultParagraphFont"/>
    <w:uiPriority w:val="1"/>
    <w:rsid w:val="68B5F596"/>
    <w:rPr>
      <w:rFonts w:asciiTheme="minorHAnsi" w:hAnsiTheme="minorHAnsi" w:eastAsiaTheme="minorEastAsia" w:cstheme="minorBidi"/>
      <w:sz w:val="22"/>
      <w:szCs w:val="22"/>
    </w:rPr>
  </w:style>
  <w:style w:type="paragraph" w:styleId="Revision">
    <w:name w:val="Revision"/>
    <w:hidden/>
    <w:uiPriority w:val="99"/>
    <w:semiHidden/>
    <w:rsid w:val="00521F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1F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051233"/>
    <w:rsid w:val="00235B8C"/>
    <w:rsid w:val="004E0CD7"/>
    <w:rsid w:val="00764767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customXml/itemProps3.xml><?xml version="1.0" encoding="utf-8"?>
<ds:datastoreItem xmlns:ds="http://schemas.openxmlformats.org/officeDocument/2006/customXml" ds:itemID="{87A642AF-F6ED-4B57-A2F4-4E816E928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Tracy</dc:creator>
  <cp:lastModifiedBy>Thomas, Tracy</cp:lastModifiedBy>
  <cp:revision>14</cp:revision>
  <cp:lastPrinted>2015-01-26T18:09:00Z</cp:lastPrinted>
  <dcterms:created xsi:type="dcterms:W3CDTF">2025-01-29T00:02:00Z</dcterms:created>
  <dcterms:modified xsi:type="dcterms:W3CDTF">2025-01-30T22:00:37Z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